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9"/>
        <w:numPr>
          <w:ilvl w:val="0"/>
          <w:numId w:val="0"/>
        </w:numPr>
        <w:bidi w:val="0"/>
        <w:spacing w:lineRule="auto" w:line="240" w:before="0" w:after="0"/>
        <w:ind w:left="0" w:right="0" w:hanging="0"/>
        <w:jc w:val="right"/>
        <w:outlineLvl w:val="0"/>
        <w:rPr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  <w:t xml:space="preserve">Приложение к </w:t>
      </w:r>
      <w:r>
        <w:rPr>
          <w:b w:val="false"/>
          <w:bCs w:val="false"/>
          <w:color w:val="000000"/>
          <w:sz w:val="24"/>
          <w:szCs w:val="24"/>
        </w:rPr>
        <w:t>ТТ</w:t>
      </w:r>
      <w:r>
        <w:rPr>
          <w:b w:val="false"/>
          <w:bCs w:val="false"/>
          <w:color w:val="000000"/>
          <w:sz w:val="24"/>
          <w:szCs w:val="24"/>
        </w:rPr>
        <w:t xml:space="preserve"> ОЛ поставка силовых выключателей 35 кВ</w:t>
      </w:r>
    </w:p>
    <w:p>
      <w:pPr>
        <w:pStyle w:val="Normal"/>
        <w:bidi w:val="0"/>
        <w:jc w:val="left"/>
        <w:rPr>
          <w:rFonts w:ascii="Liberation Serif" w:hAnsi="Liberation Serif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Heading4"/>
        <w:keepNext w:val="true"/>
        <w:numPr>
          <w:ilvl w:val="0"/>
          <w:numId w:val="0"/>
        </w:numPr>
        <w:bidi w:val="0"/>
        <w:spacing w:before="120" w:after="60"/>
        <w:ind w:left="0" w:right="0" w:hanging="0"/>
        <w:jc w:val="center"/>
        <w:rPr>
          <w:color w:val="000000"/>
        </w:rPr>
      </w:pPr>
      <w:r>
        <w:rPr>
          <w:b/>
          <w:bCs/>
          <w:i w:val="false"/>
          <w:iCs w:val="false"/>
          <w:color w:val="000000"/>
          <w:sz w:val="24"/>
          <w:szCs w:val="24"/>
          <w:shd w:fill="FFFFFF" w:val="clear"/>
        </w:rPr>
        <w:t>Опросный лист</w:t>
        <w:tab/>
      </w:r>
    </w:p>
    <w:p>
      <w:pPr>
        <w:pStyle w:val="Normal"/>
        <w:bidi w:val="0"/>
        <w:jc w:val="center"/>
        <w:rPr>
          <w:color w:val="000000"/>
        </w:rPr>
      </w:pPr>
      <w:r>
        <w:rPr>
          <w:b/>
          <w:bCs/>
          <w:i w:val="false"/>
          <w:iCs w:val="false"/>
          <w:color w:val="000000"/>
          <w:sz w:val="24"/>
          <w:szCs w:val="24"/>
          <w:shd w:fill="FFFFFF" w:val="clear"/>
        </w:rPr>
        <w:t>для заказа  элегазовых баковых выключателей 35 кВ</w:t>
      </w:r>
    </w:p>
    <w:p>
      <w:pPr>
        <w:pStyle w:val="Normal"/>
        <w:bidi w:val="0"/>
        <w:jc w:val="both"/>
        <w:rPr>
          <w:rFonts w:ascii="Liberation Serif" w:hAnsi="Liberation Serif"/>
          <w:i w:val="false"/>
          <w:i w:val="false"/>
          <w:iCs w:val="false"/>
          <w:color w:val="000000"/>
          <w:sz w:val="22"/>
          <w:szCs w:val="22"/>
          <w:shd w:fill="FFFFFF" w:val="clear"/>
        </w:rPr>
      </w:pPr>
      <w:r>
        <w:rPr>
          <w:i w:val="false"/>
          <w:iCs w:val="false"/>
          <w:color w:val="000000"/>
          <w:sz w:val="22"/>
          <w:szCs w:val="22"/>
          <w:shd w:fill="FFFFFF" w:val="clear"/>
        </w:rPr>
      </w:r>
    </w:p>
    <w:tbl>
      <w:tblPr>
        <w:tblW w:w="5000" w:type="pct"/>
        <w:jc w:val="left"/>
        <w:tblInd w:w="103" w:type="dxa"/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737"/>
        <w:gridCol w:w="3847"/>
        <w:gridCol w:w="63"/>
        <w:gridCol w:w="2384"/>
        <w:gridCol w:w="16"/>
        <w:gridCol w:w="2914"/>
        <w:gridCol w:w="14"/>
        <w:gridCol w:w="2832"/>
        <w:gridCol w:w="21"/>
        <w:gridCol w:w="2308"/>
      </w:tblGrid>
      <w:tr>
        <w:trPr/>
        <w:tc>
          <w:tcPr>
            <w:tcW w:w="73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п/п</w:t>
            </w:r>
          </w:p>
        </w:tc>
        <w:tc>
          <w:tcPr>
            <w:tcW w:w="384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463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578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3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3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84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463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Предоставление подтверждающего документа на этапе закупки</w:t>
            </w:r>
          </w:p>
        </w:tc>
        <w:tc>
          <w:tcPr>
            <w:tcW w:w="23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60" w:after="6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4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5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техническим и функциональным характеристикам выключателя (включая гарантируемые показатели)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 w:bidi="ar-SA"/>
              </w:rPr>
              <w:t>Производитель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 w:bidi="ar-SA"/>
              </w:rPr>
              <w:t>-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 w:bidi="ar-SA"/>
              </w:rPr>
              <w:t>Указать характеристики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Техническое предложение.</w:t>
            </w:r>
          </w:p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Вид выключателя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Элегазовый, баковый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Декларация о соответствии.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Номинальная частота, Гц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50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Номинальное напряжение, кВ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>
          <w:trHeight w:val="21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Наибольшее рабочее напряжение, кВ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40,5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>
          <w:trHeight w:val="10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630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>
          <w:trHeight w:val="409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1.7.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Номинальный ток отключения, кА,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12,5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>
          <w:trHeight w:val="399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Вид привода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4"/>
                <w:szCs w:val="24"/>
                <w:shd w:fill="FFFFFF" w:val="clear"/>
                <w:lang w:val="ru-RU" w:eastAsia="ru-RU" w:bidi="ar-SA"/>
              </w:rPr>
              <w:t>Электромагнитный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1.9.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Ток термической стойкости, кА,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12,5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1.10.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Время протекания тока термической стойкости, с.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3,0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229" w:right="0" w:hanging="229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Ток электродинамической стойкости, кА,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31,5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1.12.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Наибольший пик тока включения, кА,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31,5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Содержание апериодической составляющей, %,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Коммутационный ресурс, операций О (В),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20(10)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Нормированные коммутационные циклы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цикл 1а: О - tбт - ВО - 20 с - ВО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1.17.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Бестоковая пауза при АПВ, сек.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0,3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Разновременность включения полюсов, сек., не более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0,005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1.19.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Разновременность отключения полюсов, сек., не более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0,0033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1.20.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Механический ресурс, циклов В-tп-О, операций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10000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1.21.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Номинальное напряжение цепей управления (постоянный ток), Uп.ном., В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220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1.22.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Диапазон изменения напряжения постоянного тока цепей управления, % от номинального значения, не менее: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</w:t>
              <w:tab/>
              <w:t>для цепей отключения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</w:t>
              <w:tab/>
              <w:t>для цепей включения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70 – 110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85 – 105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1.23.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Минимальное напряжение срабатывания электромагнитов управления, В, не более: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  <w:tab/>
              <w:t>электромагниты отключения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  <w:tab/>
              <w:t>электромагниты включения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left="0" w:right="0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0,7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 w:bidi="ar-SA"/>
              </w:rPr>
              <w:t>U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п.ном.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left="0" w:right="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left="0" w:right="0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0,7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 w:bidi="ar-SA"/>
              </w:rPr>
              <w:t>U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п.ном.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1.24.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Напряжение питания обогревателей (переменный ток), В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230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1.25.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Номинальная мощность подогревательных устройств (</w:t>
            </w:r>
            <w:r>
              <w:rPr>
                <w:b/>
                <w:color w:val="000000"/>
                <w:sz w:val="22"/>
                <w:szCs w:val="22"/>
              </w:rPr>
              <w:t>привода</w:t>
            </w:r>
            <w:r>
              <w:rPr>
                <w:color w:val="000000"/>
                <w:sz w:val="22"/>
                <w:szCs w:val="22"/>
              </w:rPr>
              <w:t>), кВт, не более</w:t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постоянно работающих (антиконденсаторный)</w:t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периодических (автоматических)</w:t>
            </w:r>
          </w:p>
          <w:p>
            <w:pPr>
              <w:pStyle w:val="Normal"/>
              <w:widowControl w:val="false"/>
              <w:ind w:left="-113" w:hanging="0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Номинальная мощность подогревательных устройств (</w:t>
            </w:r>
            <w:r>
              <w:rPr>
                <w:b/>
                <w:color w:val="000000"/>
                <w:sz w:val="22"/>
                <w:szCs w:val="22"/>
              </w:rPr>
              <w:t>выключателя</w:t>
            </w:r>
            <w:r>
              <w:rPr>
                <w:color w:val="000000"/>
                <w:sz w:val="22"/>
                <w:szCs w:val="22"/>
              </w:rPr>
              <w:t>), кВт, не более</w:t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постоянно работающих (антиконденсаторный)</w:t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периодических (автоматических)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0,85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0,032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</w:t>
            </w:r>
          </w:p>
        </w:tc>
        <w:tc>
          <w:tcPr>
            <w:tcW w:w="63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электрической прочности изоляции: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Уровень изоляции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Испытательное напряжение полного грозового импульса, кВ,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1) относительно земли выключателя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190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-Протокол испытаний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Кратковременное (одноминутное) переменное напряжение, кВ, не менее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/>
            </w:pPr>
            <w:r>
              <w:rPr>
                <w:rStyle w:val="Style6"/>
                <w:rFonts w:eastAsia="Times New Roman" w:cs="Times New Roman"/>
                <w:b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 сухом состоянии относительно земли, между полюсами и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80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под дождем относительно земли, между полюсами и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80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-Протокол испытаний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Длина пути утечки вводов с фарфоровыми изоляторами (категория загрязнения II* по ГОСТ 9920), см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105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2.5.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C9211E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встроенным трансформаторам тока для измерений и учёта: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2.5.1.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Номинальный первичный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200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Опросный лист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2.5.2.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Номинальный вторичный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2.5.3.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 w:bidi="ar-SA"/>
              </w:rPr>
              <w:t>Класс точности: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0,2S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2.5.4.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Вторичная нагрузка, ВА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2.5.5.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Коэффициент безопасности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2.5.6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Количество на полюс, шт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2.6.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Требования к встроенным трансформаторам тока для измерений: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Номинальный первичный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200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Номинальный вторичный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Класс точности: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0,2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Вторичная нагрузка, ВА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>
          <w:trHeight w:val="403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Коэффициент безопасности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2.6.6.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Количество на полюс, шт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2.7.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Требования к встроенным трансформаторам тока для защиты: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Номинальный первичный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600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Номинальный вторичный ток, 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Класс точности: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5PR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Вторичная нагрузка, ВА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40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Предельная кратность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17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2.7.6.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Количество на полюс, шт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C9211E"/>
              </w:rPr>
            </w:pPr>
            <w:r>
              <w:rPr>
                <w:i w:val="false"/>
                <w:iCs w:val="false"/>
                <w:color w:val="C9211E"/>
                <w:sz w:val="22"/>
                <w:szCs w:val="22"/>
                <w:shd w:fill="FFFFFF" w:val="clear"/>
              </w:rPr>
              <w:t>2.8.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Защитные обмотки трансформаторов тока должны обеспечивать заданный классом точности предел погрешности в переходных режимах, включая цикл АПВ, в том числе и не успешной АПВ «КЗ – отключение–пауза 1с включение (успешное и неуспешное на КЗ»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3.</w:t>
            </w:r>
          </w:p>
        </w:tc>
        <w:tc>
          <w:tcPr>
            <w:tcW w:w="63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безопасности: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</w:tr>
      <w:tr>
        <w:trPr>
          <w:trHeight w:val="821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3.1.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Степень защищенности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en-US" w:eastAsia="ru-RU" w:bidi="ar-SA"/>
              </w:rPr>
              <w:t>IP</w:t>
            </w: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en-US" w:eastAsia="ru-RU" w:bidi="ar-SA"/>
              </w:rPr>
              <w:t>65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3.2.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Выключатель (полюс выключателя) должен иметь контактную площадку для подсоединения заземляющего проводника и заземляющий зажим (зажимы) с указанием знака заземления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3.3.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Соответствие требованиям ГОСТ 12.2.007.3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конструкции, изготовлению и материалам:</w:t>
            </w:r>
          </w:p>
        </w:tc>
      </w:tr>
      <w:tr>
        <w:trPr>
          <w:trHeight w:val="1057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Конструктивное исполнение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трехполюсный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Тип изоляции вводов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фарфор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Допустимая величина механической нагрузки от тяжения проводов в горизонтальной плоскости, Н,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before="0" w:after="0"/>
              <w:ind w:left="237" w:right="0" w:hanging="237"/>
              <w:contextualSpacing/>
              <w:jc w:val="center"/>
              <w:rPr>
                <w:color w:val="000000"/>
              </w:rPr>
            </w:pPr>
            <w:r>
              <w:rPr>
                <w:rFonts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направление А: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500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before="0" w:after="0"/>
              <w:ind w:left="237" w:right="0" w:hanging="237"/>
              <w:contextualSpacing/>
              <w:jc w:val="center"/>
              <w:rPr>
                <w:color w:val="000000"/>
              </w:rPr>
            </w:pPr>
            <w:r>
              <w:rPr>
                <w:rFonts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направление В: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400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Расход на утечки газа или газовой смеси, %, не более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0,5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szCs w:val="22"/>
                <w:lang w:val="ru-RU" w:eastAsia="ru-RU" w:bidi="ar-SA"/>
              </w:rPr>
              <w:t>Масса выключателя, кг не более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szCs w:val="22"/>
                <w:lang w:val="ru-RU" w:eastAsia="ru-RU" w:bidi="ar-SA"/>
              </w:rPr>
              <w:t>Масса элегаза, газовой смеси/масла, кг не более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4.7.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Габаритые размеры выключателя, Д/В/Ш, м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Межполюсное расстояние полюсов выключателя, м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0,591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4.9.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Категория внешней изоляции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Климатическое исполнение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УХЛ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Категория размещения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Верхнее рабочее значение температуры окружающего воздуха, °С, для климатических исполнений и категорий размещения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плюс 40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Нижнее рабочее значение температуры окружающего воздуха, °С, для климатических исполнений и категорий размещения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минус 60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Cs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Высота над уровнем моря, м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до 1000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Толщина стенки гололеда, мм,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5.7.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Допустимая скорость ветра при наличии гололеда, м/с,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>
          <w:trHeight w:val="975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40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5.9.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Сейсмостойкость, баллов по шкале MSK-64, не менее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9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6.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качеству поставляемой продукции</w:t>
            </w: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6.1.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Продукция должна быть новая*, ранее не используемая.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* - 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6.2.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Год выпуска продукции (оборудования)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Не ранее 2026г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Место поставки продукции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г.Благовещенск Амурская обл. ул.Театральная 179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Выключатель должен иметь табличку по ГОСТ 12969-67 и ГОСТ 12971-67, содержащую следующие данные: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товарный знак или наименование предприятия-изготовителя;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наименование изделия ("Выключатель");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тип выключателя в соответствии с 5.3 ГОСТ Р 52565-2006;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обозначение климатического исполнения и категории размещения по ГОСТ 15150;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порядковый номер по системе нумерации предприятия-изготовителя;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номинальное напряжение в киловольтах;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номинальный ток в амперах;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номинальный ток отключения в килоамперах;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давление заполнения газа (смеси газов) в мегапаскалях (и рядом в скобках - в килограмм-силах на квадратный сантиметр) при 20 °С - для газовых выключателей;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масса выключателя в килограммах;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обозначение настоящего стандарта или ТУ;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дата изготовления (год выпуска) выключателя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Транспортная маркировка грузов - по ГОСТ 14192-77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Выключатели или их части (при транспортировании выключателей в частично разобранном виде) должны быть упакованы для транспортирования в плотные или решетчатые ящики по ГОСТ 10198 или ГОСТ 2991 или в специальную тару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7.5.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Все неокрашенные металлические части выключателя должны быть подвергнуты консервации по ГОСТ 23216-78.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7.6.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Условия хранения по ГОСТ 15150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72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8ОЖ3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Условия транспортирования согласно ГОСТ 23216-78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72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жесткие (Ж)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7.8.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Срок хранения, не менее, лет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72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8.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val="ru-RU" w:eastAsia="ru-RU" w:bidi="ar-SA"/>
              </w:rPr>
              <w:t>Требования к эксплуатации, обеспечению и утилизации: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8.1.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Эксплуатация монтаж выключателя должно соответствовать требованиям Правилам технической эксплуатации электрических сетей, Правилам организации технического обслуживания и ремонта объектов электроэнергетики, Правилам устройств электроустановок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72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8.2.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Наличие в заводской документации требований по мерам безопасности, перечня составных частей и методов утилизации изделий, представляющих опасность для жизни, здоровью людей и окружающей среды после окончания срока службы выключателя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72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Соответствие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9</w:t>
            </w: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9.1.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Гарантийный срок эксплуатации выключателя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Не менее трех лет со дня ввода в эксплуатацию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9.2.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Возможность заключения договора на постгарантийное обслуживание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9.3.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Наличие сервисных центров на территории РФ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/>
              </w:rPr>
              <w:t>- Протоколы испытаний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9.4.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Гарантии распространяются на все поставляемое оборудование.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В течение гарантийного срока должна быть обеспечена безвозмездная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10</w:t>
            </w: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</w:tc>
      </w:tr>
      <w:tr>
        <w:trPr>
          <w:trHeight w:val="34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10.1.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Выключатель с приводом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10.2.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Комплект запасных частей и принадлежностей ЗИП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согласно комплектации производителя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-Руководство по монтажу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-Ведомость ЗИП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10.3.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Эксплуатационная документация по ГОСТ Р 2.601-2019, экз.: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формуляр или паспорт;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ведомость ЗИП в виде отдельного документа или как составная часть паспорта или формуляра.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 (1 в электронном виде)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10.4.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Оснащение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Счетчики числа срабатываний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Устройство учета коммутационного ресурса;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Индикатор плотности элегаза с температурной компенсацией и блок–контактами для сигнализации о снижении давления и запрещения оперирования выключателем, на каждый полюс выключателя не требующий метрологического обслуживания;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Наличие предохранительных клапанов (мембран) для каждого полюса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Контактные зажимы выводов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Механический указатель включенного и отключенного положений;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Переключатель управления – местное/дистанционное;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Кнопки местного управления выключателем;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Съемное приспособление для ручного неоперативного включения;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Газозаправочный комплект;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Элегазовый детектор утечки;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Устройство для измерения количества влаги;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Количество заправок дополнительного поставляемого элегаза (первичная заправка входит в комплект поставки);</w:t>
            </w:r>
          </w:p>
        </w:tc>
        <w:tc>
          <w:tcPr>
            <w:tcW w:w="2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sz w:val="22"/>
                <w:szCs w:val="22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2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Liberation Serif" w:hAnsi="Liberation Serif" w:cs="Times New Roman"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</w:r>
          </w:p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-Руководство по монтажу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поставщика документации: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11.1.</w:t>
            </w:r>
          </w:p>
        </w:tc>
        <w:tc>
          <w:tcPr>
            <w:tcW w:w="39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Во всем не оговоренном выключатели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и встраиваемое оборудование должны соответствовать требованиям ГОСТ Р 52565-2006, ПУЭ</w:t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hd w:fill="FFFFFF" w:val="clear"/>
                <w:lang w:val="ru-RU" w:eastAsia="ru-RU" w:bidi="ar-SA"/>
              </w:rPr>
              <w:t>-Ведомость ЗИП.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hd w:fill="FFFFFF" w:val="clear"/>
                <w:lang w:val="ru-RU" w:eastAsia="ru-RU" w:bidi="ar-SA"/>
              </w:rPr>
              <w:t>- Свидетельства</w:t>
            </w:r>
          </w:p>
        </w:tc>
        <w:tc>
          <w:tcPr>
            <w:tcW w:w="23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3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12.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Требования к экономическим параметрам: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12.1.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Срок службы, не менее, лет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30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12.2.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Срок службы до среднего (капитального) ремонта, лет, не менее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15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sz w:val="22"/>
                <w:szCs w:val="22"/>
                <w:shd w:fill="FFFFFF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13</w:t>
            </w: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Требования к сопутствующим услугам: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13.1.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Участие в монтаже технического представителя завода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lang w:val="ru-RU"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14.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Требования к обязательствам Поставщика, влияющим на исполнение договора: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14.1.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Участие представителей заказчика в приемо-сдаточных испытаний выключателя на заводе-изготовителе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14.2.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Участие представителя завода изготовителя (поставщика) в проверке качества и комплектности поставляемой продукции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</w:t>
            </w:r>
          </w:p>
        </w:tc>
        <w:tc>
          <w:tcPr>
            <w:tcW w:w="1439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Дополнительные требования: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15.1.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righ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Контроль давления элегаза в полюсах (общий/пополюсный)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общий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15.2.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15.3.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15.4.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электромагнитов от длительного протекания тока (да/нет)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15.5.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Наличие автоматики обогрева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15.6.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Металлические части, подвергающиеся воздействию климатических факторов</w:t>
            </w:r>
          </w:p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15.7.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color w:val="000000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15.8.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-113" w:hanging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Механический указатель включенного и отключенного положений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15.9.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Действующее значение первичного тока короткого замыкания, А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Iкз. Эфф= 1499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15.10.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Номинальная постоянная времени затухания апериодической составляющей первичного тока, мс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Тр =29,05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15.11.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Длительность протекания ТКЗ tкз(в течении которого ТТ должен находится в пределах заданного класса точности без насыщения), необходимая для нормальной работы РЗА, с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0,03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left="-117" w:right="0" w:hanging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  <w:t>15.12.</w:t>
            </w:r>
          </w:p>
        </w:tc>
        <w:tc>
          <w:tcPr>
            <w:tcW w:w="3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>Обмотки класса точности 0,2 и 0,2S должны быть крайними относительно полюса выключателя</w:t>
            </w:r>
          </w:p>
        </w:tc>
        <w:tc>
          <w:tcPr>
            <w:tcW w:w="24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да</w:t>
            </w:r>
          </w:p>
        </w:tc>
        <w:tc>
          <w:tcPr>
            <w:tcW w:w="2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before="0" w:after="0"/>
              <w:ind w:left="0" w:right="0" w:hanging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  <w:shd w:fill="FFFFFF" w:val="clear"/>
                <w:lang w:eastAsia="ru-RU" w:bidi="ar-SA"/>
              </w:rPr>
              <w:t>- Опросный лист.</w:t>
            </w:r>
          </w:p>
        </w:tc>
        <w:tc>
          <w:tcPr>
            <w:tcW w:w="2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FFFFFF" w:val="clear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60"/>
        <w:ind w:left="0" w:right="0" w:hanging="0"/>
        <w:jc w:val="both"/>
        <w:rPr>
          <w:rStyle w:val="Style6"/>
        </w:rPr>
      </w:pPr>
      <w:r>
        <w:rPr>
          <w:rStyle w:val="Style6"/>
        </w:rPr>
        <w:t xml:space="preserve"> </w:t>
      </w:r>
    </w:p>
    <w:p>
      <w:pPr>
        <w:pStyle w:val="Normal"/>
        <w:widowControl/>
        <w:suppressAutoHyphens w:val="true"/>
        <w:bidi w:val="0"/>
        <w:spacing w:before="0" w:after="60"/>
        <w:ind w:left="0" w:right="0" w:hanging="0"/>
        <w:jc w:val="both"/>
        <w:rPr/>
      </w:pPr>
      <w:r>
        <w:rPr>
          <w:rStyle w:val="Style6"/>
          <w:b/>
          <w:bCs/>
          <w:color w:val="000000"/>
          <w:shd w:fill="auto" w:val="clear"/>
        </w:rPr>
        <w:t>Приложение : ОЛ из проектной документации.</w:t>
      </w:r>
    </w:p>
    <w:p>
      <w:pPr>
        <w:pStyle w:val="Normal"/>
        <w:widowControl/>
        <w:suppressAutoHyphens w:val="true"/>
        <w:bidi w:val="0"/>
        <w:spacing w:before="0" w:after="60"/>
        <w:ind w:left="0" w:right="0" w:hanging="0"/>
        <w:jc w:val="both"/>
        <w:rPr>
          <w:rStyle w:val="Style6"/>
        </w:rPr>
      </w:pPr>
      <w:r>
        <w:rPr/>
      </w:r>
    </w:p>
    <w:p>
      <w:pPr>
        <w:pStyle w:val="Normal"/>
        <w:widowControl/>
        <w:suppressAutoHyphens w:val="true"/>
        <w:bidi w:val="0"/>
        <w:spacing w:before="0" w:after="60"/>
        <w:ind w:left="0" w:right="0" w:hanging="0"/>
        <w:jc w:val="both"/>
        <w:rPr>
          <w:rStyle w:val="Style6"/>
        </w:rPr>
      </w:pPr>
      <w:r>
        <w:rPr/>
      </w:r>
    </w:p>
    <w:p>
      <w:pPr>
        <w:pStyle w:val="Normal"/>
        <w:widowControl/>
        <w:suppressAutoHyphens w:val="true"/>
        <w:bidi w:val="0"/>
        <w:spacing w:before="0" w:after="60"/>
        <w:ind w:left="0" w:right="0" w:hanging="0"/>
        <w:jc w:val="both"/>
        <w:rPr/>
      </w:pPr>
      <w:r>
        <w:rPr>
          <w:rStyle w:val="Style6"/>
          <w:b w:val="false"/>
          <w:bCs w:val="false"/>
          <w:color w:val="000000"/>
          <w:sz w:val="16"/>
          <w:szCs w:val="16"/>
          <w:shd w:fill="FFFFFF" w:val="clear"/>
        </w:rPr>
        <w:t>Примечание:</w:t>
      </w:r>
    </w:p>
    <w:p>
      <w:pPr>
        <w:pStyle w:val="Normal"/>
        <w:widowControl w:val="false"/>
        <w:jc w:val="left"/>
        <w:rPr/>
      </w:pPr>
      <w:r>
        <w:rPr>
          <w:rStyle w:val="Style6"/>
          <w:b w:val="false"/>
          <w:bCs w:val="false"/>
          <w:color w:val="000000"/>
          <w:position w:val="0"/>
          <w:sz w:val="16"/>
          <w:sz w:val="16"/>
          <w:szCs w:val="16"/>
          <w:shd w:fill="FFFFFF" w:val="clear"/>
          <w:vertAlign w:val="baseline"/>
        </w:rPr>
        <w:t>* - параметр заполняется поставщиком</w:t>
      </w:r>
    </w:p>
    <w:sectPr>
      <w:type w:val="nextPage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4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Heading1">
    <w:name w:val="Heading 1"/>
    <w:basedOn w:val="Heading3"/>
    <w:next w:val="Normal"/>
    <w:qFormat/>
    <w:pPr>
      <w:ind w:left="426" w:right="0" w:hanging="0"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spacing w:before="120" w:after="60"/>
      <w:jc w:val="both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qFormat/>
    <w:pPr>
      <w:outlineLvl w:val="3"/>
    </w:pPr>
    <w:rPr>
      <w:bCs/>
    </w:rPr>
  </w:style>
  <w:style w:type="character" w:styleId="Style6">
    <w:name w:val="комментарий"/>
    <w:qFormat/>
    <w:rPr>
      <w:i/>
      <w:shd w:fill="FFFF99" w:val="clear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9">
    <w:name w:val="НТ"/>
    <w:basedOn w:val="Normal"/>
    <w:qFormat/>
    <w:pPr/>
    <w:rPr>
      <w:b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Style10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3">
    <w:name w:val="Заголовок таблицы"/>
    <w:basedOn w:val="Style11"/>
    <w:qFormat/>
    <w:pPr>
      <w:suppressLineNumbers/>
      <w:jc w:val="center"/>
    </w:pPr>
    <w:rPr>
      <w:b/>
      <w:bCs/>
    </w:rPr>
  </w:style>
  <w:style w:type="paragraph" w:styleId="Style14">
    <w:name w:val="Абзац списка"/>
    <w:basedOn w:val="Normal"/>
    <w:qFormat/>
    <w:pPr>
      <w:suppressAutoHyphens w:val="true"/>
      <w:ind w:left="720" w:right="0" w:hanging="0"/>
    </w:pPr>
    <w:rPr>
      <w:rFonts w:eastAsia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1468</TotalTime>
  <Application>AlterOffice/3.3.0.4$Linux_X86_64 LibreOffice_project/fa736b558560ebea8f92088bfd7720f4b3918f3f</Application>
  <AppVersion>15.0000</AppVersion>
  <Pages>13</Pages>
  <Words>2495</Words>
  <Characters>16027</Characters>
  <CharactersWithSpaces>17789</CharactersWithSpaces>
  <Paragraphs>727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2023-10-03T15:54:08Z</dcterms:created>
  <dc:creator>makarova_ov</dc:creator>
  <dc:description/>
  <dc:language>ru-RU</dc:language>
  <cp:lastModifiedBy>khan-en_rv</cp:lastModifiedBy>
  <dcterms:modified xsi:type="dcterms:W3CDTF">2026-07-09T09:26:20Z</dcterms:modified>
  <cp:revision>160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